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717"/>
        <w:gridCol w:w="6577"/>
        <w:gridCol w:w="7270"/>
      </w:tblGrid>
      <w:tr w:rsidR="001B2971" w:rsidRPr="001B2971" w14:paraId="22D5C5D2" w14:textId="77777777" w:rsidTr="00BD0571">
        <w:tc>
          <w:tcPr>
            <w:tcW w:w="2504"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25D9D987" w14:textId="3D108E49" w:rsidR="004C6540" w:rsidRPr="001B2971" w:rsidRDefault="004C6540" w:rsidP="002F3A23">
            <w:pPr>
              <w:jc w:val="center"/>
              <w:rPr>
                <w:rFonts w:ascii="Arial" w:hAnsi="Arial" w:cs="Arial"/>
                <w:b/>
                <w:bCs/>
                <w:sz w:val="20"/>
                <w:szCs w:val="20"/>
              </w:rPr>
            </w:pPr>
          </w:p>
          <w:p w14:paraId="77454BC9" w14:textId="11773931" w:rsidR="008C693C" w:rsidRPr="001B2971" w:rsidRDefault="00F47A64" w:rsidP="002F3A23">
            <w:pPr>
              <w:jc w:val="center"/>
              <w:rPr>
                <w:rFonts w:ascii="Arial" w:hAnsi="Arial" w:cs="Arial"/>
                <w:b/>
                <w:bCs/>
                <w:sz w:val="20"/>
                <w:szCs w:val="20"/>
              </w:rPr>
            </w:pPr>
            <w:r w:rsidRPr="001B2971">
              <w:rPr>
                <w:rFonts w:ascii="Arial" w:hAnsi="Arial" w:cs="Arial"/>
                <w:b/>
                <w:bCs/>
                <w:sz w:val="20"/>
                <w:szCs w:val="20"/>
              </w:rPr>
              <w:t>TECHNINĖ SPECIFIKACIJA</w:t>
            </w:r>
          </w:p>
        </w:tc>
        <w:tc>
          <w:tcPr>
            <w:tcW w:w="249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6B54C6" w14:textId="7EDE2DA2" w:rsidR="004C6540" w:rsidRPr="001B2971" w:rsidRDefault="004C6540" w:rsidP="002F3A23">
            <w:pPr>
              <w:pStyle w:val="Subtitle"/>
              <w:jc w:val="center"/>
              <w:rPr>
                <w:rFonts w:ascii="Arial" w:hAnsi="Arial" w:cs="Arial"/>
                <w:b/>
                <w:bCs/>
                <w:sz w:val="20"/>
                <w:szCs w:val="20"/>
                <w:u w:val="none"/>
                <w:lang w:val="en-GB"/>
              </w:rPr>
            </w:pPr>
          </w:p>
          <w:p w14:paraId="38795C46" w14:textId="317AE9E2" w:rsidR="008C693C" w:rsidRPr="001B2971" w:rsidRDefault="00F47A64" w:rsidP="002F3A23">
            <w:pPr>
              <w:pStyle w:val="Subtitle"/>
              <w:jc w:val="center"/>
              <w:rPr>
                <w:rFonts w:ascii="Arial" w:hAnsi="Arial" w:cs="Arial"/>
                <w:b/>
                <w:bCs/>
                <w:sz w:val="20"/>
                <w:szCs w:val="20"/>
                <w:u w:val="none"/>
                <w:lang w:val="en-GB"/>
              </w:rPr>
            </w:pPr>
            <w:r w:rsidRPr="001B2971">
              <w:rPr>
                <w:rFonts w:ascii="Arial" w:hAnsi="Arial" w:cs="Arial"/>
                <w:b/>
                <w:bCs/>
                <w:sz w:val="20"/>
                <w:szCs w:val="20"/>
                <w:u w:val="none"/>
                <w:lang w:val="en-GB"/>
              </w:rPr>
              <w:t>TECHNICAL SPECIFICATION</w:t>
            </w:r>
          </w:p>
        </w:tc>
      </w:tr>
      <w:tr w:rsidR="001B2971" w:rsidRPr="001B2971" w14:paraId="0F7274FA" w14:textId="77777777" w:rsidTr="00BD0571">
        <w:tc>
          <w:tcPr>
            <w:tcW w:w="246" w:type="pct"/>
            <w:vAlign w:val="center"/>
          </w:tcPr>
          <w:p w14:paraId="3DB3B4F1" w14:textId="6E6050CF" w:rsidR="008C6AFA" w:rsidRPr="001B2971" w:rsidRDefault="008C6AFA" w:rsidP="002F3A23">
            <w:pPr>
              <w:jc w:val="center"/>
              <w:rPr>
                <w:rFonts w:ascii="Arial" w:hAnsi="Arial" w:cs="Arial"/>
                <w:b/>
                <w:bCs/>
                <w:sz w:val="20"/>
                <w:szCs w:val="20"/>
              </w:rPr>
            </w:pPr>
            <w:r w:rsidRPr="001B2971">
              <w:rPr>
                <w:rFonts w:ascii="Arial" w:hAnsi="Arial" w:cs="Arial"/>
                <w:b/>
                <w:bCs/>
                <w:sz w:val="20"/>
                <w:szCs w:val="20"/>
              </w:rPr>
              <w:t>1.</w:t>
            </w:r>
          </w:p>
        </w:tc>
        <w:tc>
          <w:tcPr>
            <w:tcW w:w="2258" w:type="pct"/>
          </w:tcPr>
          <w:p w14:paraId="323165F5" w14:textId="77C7F34C" w:rsidR="008C6AFA" w:rsidRPr="001B2971" w:rsidRDefault="00F47A64" w:rsidP="002F3A23">
            <w:pPr>
              <w:ind w:firstLine="1304"/>
              <w:rPr>
                <w:rFonts w:ascii="Arial" w:hAnsi="Arial" w:cs="Arial"/>
                <w:sz w:val="20"/>
                <w:szCs w:val="20"/>
              </w:rPr>
            </w:pPr>
            <w:r w:rsidRPr="001B2971">
              <w:rPr>
                <w:rFonts w:ascii="Arial" w:hAnsi="Arial" w:cs="Arial"/>
                <w:b/>
                <w:bCs/>
                <w:sz w:val="20"/>
                <w:szCs w:val="20"/>
              </w:rPr>
              <w:t>Informacija apie perkam</w:t>
            </w:r>
            <w:r w:rsidR="00B103C8" w:rsidRPr="001B2971">
              <w:rPr>
                <w:rFonts w:ascii="Arial" w:hAnsi="Arial" w:cs="Arial"/>
                <w:b/>
                <w:bCs/>
                <w:sz w:val="20"/>
                <w:szCs w:val="20"/>
              </w:rPr>
              <w:t>as</w:t>
            </w:r>
            <w:r w:rsidRPr="001B2971">
              <w:rPr>
                <w:rFonts w:ascii="Arial" w:hAnsi="Arial" w:cs="Arial"/>
                <w:b/>
                <w:bCs/>
                <w:sz w:val="20"/>
                <w:szCs w:val="20"/>
              </w:rPr>
              <w:t xml:space="preserve"> prek</w:t>
            </w:r>
            <w:r w:rsidR="00B103C8" w:rsidRPr="001B2971">
              <w:rPr>
                <w:rFonts w:ascii="Arial" w:hAnsi="Arial" w:cs="Arial"/>
                <w:b/>
                <w:bCs/>
                <w:sz w:val="20"/>
                <w:szCs w:val="20"/>
              </w:rPr>
              <w:t>es</w:t>
            </w:r>
            <w:r w:rsidRPr="001B2971">
              <w:rPr>
                <w:rFonts w:ascii="Arial" w:hAnsi="Arial" w:cs="Arial"/>
                <w:b/>
                <w:bCs/>
                <w:sz w:val="20"/>
                <w:szCs w:val="20"/>
              </w:rPr>
              <w:t>:</w:t>
            </w:r>
          </w:p>
        </w:tc>
        <w:tc>
          <w:tcPr>
            <w:tcW w:w="2496" w:type="pct"/>
            <w:vAlign w:val="center"/>
          </w:tcPr>
          <w:p w14:paraId="2C212AC4" w14:textId="3074A69F" w:rsidR="008C6AFA" w:rsidRPr="007B5675" w:rsidRDefault="00E718C5" w:rsidP="002F3A23">
            <w:pPr>
              <w:jc w:val="center"/>
              <w:rPr>
                <w:rFonts w:ascii="Arial" w:hAnsi="Arial" w:cs="Arial"/>
                <w:sz w:val="20"/>
                <w:szCs w:val="20"/>
                <w:lang w:val="en-US"/>
              </w:rPr>
            </w:pPr>
            <w:r w:rsidRPr="007B5675">
              <w:rPr>
                <w:rFonts w:ascii="Arial" w:hAnsi="Arial" w:cs="Arial"/>
                <w:b/>
                <w:sz w:val="20"/>
                <w:szCs w:val="20"/>
                <w:lang w:val="en-US"/>
              </w:rPr>
              <w:t xml:space="preserve">   </w:t>
            </w:r>
            <w:r w:rsidR="00F47A64" w:rsidRPr="007B5675">
              <w:rPr>
                <w:rFonts w:ascii="Arial" w:hAnsi="Arial" w:cs="Arial"/>
                <w:b/>
                <w:sz w:val="20"/>
                <w:szCs w:val="20"/>
                <w:lang w:val="en-US"/>
              </w:rPr>
              <w:t>Information about purchasable goods:</w:t>
            </w:r>
          </w:p>
        </w:tc>
      </w:tr>
      <w:tr w:rsidR="001B2971" w:rsidRPr="001B2971" w14:paraId="4731A4CB" w14:textId="77777777" w:rsidTr="003F4C10">
        <w:trPr>
          <w:trHeight w:val="70"/>
        </w:trPr>
        <w:tc>
          <w:tcPr>
            <w:tcW w:w="246" w:type="pct"/>
            <w:vAlign w:val="center"/>
          </w:tcPr>
          <w:p w14:paraId="2F74C59E" w14:textId="5AC7E6AC" w:rsidR="008C6AFA" w:rsidRPr="001B2971" w:rsidRDefault="008C6AFA" w:rsidP="002F3A23">
            <w:pPr>
              <w:jc w:val="center"/>
              <w:rPr>
                <w:rFonts w:ascii="Arial" w:hAnsi="Arial" w:cs="Arial"/>
                <w:sz w:val="20"/>
                <w:szCs w:val="20"/>
              </w:rPr>
            </w:pPr>
            <w:r w:rsidRPr="001B2971">
              <w:rPr>
                <w:rFonts w:ascii="Arial" w:hAnsi="Arial" w:cs="Arial"/>
                <w:sz w:val="20"/>
                <w:szCs w:val="20"/>
              </w:rPr>
              <w:t>1.1.</w:t>
            </w:r>
          </w:p>
        </w:tc>
        <w:tc>
          <w:tcPr>
            <w:tcW w:w="2258" w:type="pct"/>
            <w:vAlign w:val="center"/>
          </w:tcPr>
          <w:p w14:paraId="2DCE0B34" w14:textId="721C11DC" w:rsidR="008C6AFA" w:rsidRPr="001B2971" w:rsidRDefault="00BD0571" w:rsidP="002F3A23">
            <w:pPr>
              <w:pStyle w:val="ListParagraph"/>
              <w:tabs>
                <w:tab w:val="left" w:pos="142"/>
                <w:tab w:val="left" w:pos="426"/>
              </w:tabs>
              <w:spacing w:after="240"/>
              <w:ind w:left="0"/>
              <w:jc w:val="both"/>
              <w:rPr>
                <w:rFonts w:ascii="Arial" w:hAnsi="Arial" w:cs="Arial"/>
                <w:sz w:val="20"/>
                <w:szCs w:val="20"/>
              </w:rPr>
            </w:pPr>
            <w:r w:rsidRPr="001B2971">
              <w:rPr>
                <w:rFonts w:ascii="Arial" w:hAnsi="Arial" w:cs="Arial"/>
                <w:sz w:val="20"/>
                <w:szCs w:val="20"/>
              </w:rPr>
              <w:t>Perkamos prekės</w:t>
            </w:r>
            <w:r w:rsidR="00BF0BAC">
              <w:rPr>
                <w:rFonts w:ascii="Arial" w:hAnsi="Arial" w:cs="Arial"/>
                <w:sz w:val="20"/>
                <w:szCs w:val="20"/>
              </w:rPr>
              <w:t>: laikino kelio plokštės (400 vnt.) ir laikino kelio plokščių jungtys</w:t>
            </w:r>
            <w:r w:rsidR="004504DB">
              <w:rPr>
                <w:rFonts w:ascii="Arial" w:hAnsi="Arial" w:cs="Arial"/>
                <w:sz w:val="20"/>
                <w:szCs w:val="20"/>
              </w:rPr>
              <w:t xml:space="preserve"> </w:t>
            </w:r>
            <w:r w:rsidR="00BF0BAC">
              <w:rPr>
                <w:rFonts w:ascii="Arial" w:hAnsi="Arial" w:cs="Arial"/>
                <w:sz w:val="20"/>
                <w:szCs w:val="20"/>
              </w:rPr>
              <w:t xml:space="preserve">(1600 vnt.) </w:t>
            </w:r>
            <w:r w:rsidR="00F47A64" w:rsidRPr="001B2971">
              <w:rPr>
                <w:rFonts w:ascii="Arial" w:hAnsi="Arial" w:cs="Arial"/>
                <w:sz w:val="20"/>
                <w:szCs w:val="20"/>
              </w:rPr>
              <w:t>(toliau – Prekė</w:t>
            </w:r>
            <w:r w:rsidRPr="001B2971">
              <w:rPr>
                <w:rFonts w:ascii="Arial" w:hAnsi="Arial" w:cs="Arial"/>
                <w:sz w:val="20"/>
                <w:szCs w:val="20"/>
              </w:rPr>
              <w:t>s</w:t>
            </w:r>
            <w:r w:rsidR="00F47A64" w:rsidRPr="001B2971">
              <w:rPr>
                <w:rFonts w:ascii="Arial" w:hAnsi="Arial" w:cs="Arial"/>
                <w:sz w:val="20"/>
                <w:szCs w:val="20"/>
              </w:rPr>
              <w:t>).</w:t>
            </w:r>
          </w:p>
        </w:tc>
        <w:tc>
          <w:tcPr>
            <w:tcW w:w="2496" w:type="pct"/>
          </w:tcPr>
          <w:p w14:paraId="54908455" w14:textId="74FFA476" w:rsidR="008C6AFA" w:rsidRPr="007B5675" w:rsidRDefault="003F4C10" w:rsidP="002F3A23">
            <w:pPr>
              <w:pStyle w:val="ListParagraph"/>
              <w:tabs>
                <w:tab w:val="left" w:pos="142"/>
                <w:tab w:val="left" w:pos="426"/>
              </w:tabs>
              <w:spacing w:before="240"/>
              <w:ind w:left="0"/>
              <w:jc w:val="both"/>
              <w:rPr>
                <w:rFonts w:ascii="Arial" w:hAnsi="Arial" w:cs="Arial"/>
                <w:sz w:val="20"/>
                <w:szCs w:val="20"/>
                <w:lang w:val="en-US"/>
              </w:rPr>
            </w:pPr>
            <w:r w:rsidRPr="007B5675">
              <w:rPr>
                <w:rFonts w:ascii="Arial" w:hAnsi="Arial" w:cs="Arial"/>
                <w:sz w:val="20"/>
                <w:szCs w:val="20"/>
                <w:lang w:val="en-US"/>
              </w:rPr>
              <w:t xml:space="preserve">Purchasable goods: </w:t>
            </w:r>
            <w:r w:rsidR="00BF0BAC">
              <w:rPr>
                <w:rFonts w:ascii="Arial" w:hAnsi="Arial" w:cs="Arial"/>
                <w:sz w:val="20"/>
                <w:szCs w:val="20"/>
                <w:lang w:val="en-US"/>
              </w:rPr>
              <w:t>t</w:t>
            </w:r>
            <w:r w:rsidR="00BF0BAC" w:rsidRPr="004509E5">
              <w:rPr>
                <w:rFonts w:ascii="Trebuchet MS" w:hAnsi="Trebuchet MS" w:cs="Arial"/>
                <w:bCs/>
                <w:sz w:val="18"/>
                <w:szCs w:val="18"/>
                <w:lang w:val="en-US"/>
              </w:rPr>
              <w:t>emporary road plates</w:t>
            </w:r>
            <w:r w:rsidR="005B00AC" w:rsidRPr="007B5675">
              <w:rPr>
                <w:rFonts w:ascii="Arial" w:hAnsi="Arial" w:cs="Arial"/>
                <w:sz w:val="20"/>
                <w:szCs w:val="20"/>
                <w:lang w:val="en-US"/>
              </w:rPr>
              <w:t xml:space="preserve"> </w:t>
            </w:r>
            <w:r w:rsidR="00BF0BAC">
              <w:rPr>
                <w:rFonts w:ascii="Arial" w:hAnsi="Arial" w:cs="Arial"/>
                <w:sz w:val="20"/>
                <w:szCs w:val="20"/>
                <w:lang w:val="en-US"/>
              </w:rPr>
              <w:t>(400 pcs) and t</w:t>
            </w:r>
            <w:r w:rsidR="00BF0BAC" w:rsidRPr="004509E5">
              <w:rPr>
                <w:rFonts w:ascii="Trebuchet MS" w:hAnsi="Trebuchet MS" w:cs="Arial"/>
                <w:bCs/>
                <w:sz w:val="18"/>
                <w:szCs w:val="18"/>
                <w:lang w:val="en-US"/>
              </w:rPr>
              <w:t>emporary road plates connections</w:t>
            </w:r>
            <w:r w:rsidR="00BF0BAC" w:rsidRPr="007B5675">
              <w:rPr>
                <w:rFonts w:ascii="Arial" w:hAnsi="Arial" w:cs="Arial"/>
                <w:sz w:val="20"/>
                <w:szCs w:val="20"/>
                <w:lang w:val="en-US"/>
              </w:rPr>
              <w:t xml:space="preserve"> </w:t>
            </w:r>
            <w:r w:rsidR="00BF0BAC">
              <w:rPr>
                <w:rFonts w:ascii="Arial" w:hAnsi="Arial" w:cs="Arial"/>
                <w:sz w:val="20"/>
                <w:szCs w:val="20"/>
                <w:lang w:val="en-US"/>
              </w:rPr>
              <w:t xml:space="preserve">(1600 pcs) </w:t>
            </w:r>
            <w:r w:rsidR="00F47A64" w:rsidRPr="007B5675">
              <w:rPr>
                <w:rFonts w:ascii="Arial" w:hAnsi="Arial" w:cs="Arial"/>
                <w:sz w:val="20"/>
                <w:szCs w:val="20"/>
                <w:lang w:val="en-US"/>
              </w:rPr>
              <w:t xml:space="preserve">(hereinafter – Goods). </w:t>
            </w:r>
          </w:p>
        </w:tc>
      </w:tr>
      <w:tr w:rsidR="001B2971" w:rsidRPr="001B2971" w14:paraId="5F65925A" w14:textId="77777777" w:rsidTr="00BD0571">
        <w:tc>
          <w:tcPr>
            <w:tcW w:w="246" w:type="pct"/>
            <w:vAlign w:val="center"/>
          </w:tcPr>
          <w:p w14:paraId="217EA3CA" w14:textId="6F71FA4B" w:rsidR="008C6AFA" w:rsidRPr="001B2971" w:rsidRDefault="008C6AFA" w:rsidP="002F3A23">
            <w:pPr>
              <w:jc w:val="center"/>
              <w:rPr>
                <w:rFonts w:ascii="Arial" w:hAnsi="Arial" w:cs="Arial"/>
                <w:sz w:val="20"/>
                <w:szCs w:val="20"/>
              </w:rPr>
            </w:pPr>
            <w:r w:rsidRPr="001B2971">
              <w:rPr>
                <w:rFonts w:ascii="Arial" w:hAnsi="Arial" w:cs="Arial"/>
                <w:sz w:val="20"/>
                <w:szCs w:val="20"/>
              </w:rPr>
              <w:t>1.</w:t>
            </w:r>
            <w:r w:rsidR="00BD0571" w:rsidRPr="001B2971">
              <w:rPr>
                <w:rFonts w:ascii="Arial" w:hAnsi="Arial" w:cs="Arial"/>
                <w:sz w:val="20"/>
                <w:szCs w:val="20"/>
              </w:rPr>
              <w:t>2</w:t>
            </w:r>
            <w:r w:rsidRPr="001B2971">
              <w:rPr>
                <w:rFonts w:ascii="Arial" w:hAnsi="Arial" w:cs="Arial"/>
                <w:sz w:val="20"/>
                <w:szCs w:val="20"/>
              </w:rPr>
              <w:t>.</w:t>
            </w:r>
          </w:p>
        </w:tc>
        <w:tc>
          <w:tcPr>
            <w:tcW w:w="2258" w:type="pct"/>
            <w:vAlign w:val="center"/>
          </w:tcPr>
          <w:p w14:paraId="125E45F7" w14:textId="77445CC5" w:rsidR="008C6AFA" w:rsidRPr="001B2971" w:rsidRDefault="00D07A94" w:rsidP="002F3A23">
            <w:pPr>
              <w:jc w:val="both"/>
              <w:rPr>
                <w:rFonts w:ascii="Arial" w:hAnsi="Arial" w:cs="Arial"/>
                <w:sz w:val="20"/>
                <w:szCs w:val="20"/>
              </w:rPr>
            </w:pPr>
            <w:r w:rsidRPr="001B2971">
              <w:rPr>
                <w:rFonts w:ascii="Arial" w:hAnsi="Arial" w:cs="Arial"/>
                <w:sz w:val="20"/>
                <w:szCs w:val="20"/>
              </w:rPr>
              <w:t>P</w:t>
            </w:r>
            <w:r w:rsidR="00BD0571" w:rsidRPr="001B2971">
              <w:rPr>
                <w:rFonts w:ascii="Arial" w:hAnsi="Arial" w:cs="Arial"/>
                <w:sz w:val="20"/>
                <w:szCs w:val="20"/>
              </w:rPr>
              <w:t>rekių p</w:t>
            </w:r>
            <w:r w:rsidR="00F47A64" w:rsidRPr="001B2971">
              <w:rPr>
                <w:rFonts w:ascii="Arial" w:hAnsi="Arial" w:cs="Arial"/>
                <w:sz w:val="20"/>
                <w:szCs w:val="20"/>
              </w:rPr>
              <w:t xml:space="preserve">ristatymo </w:t>
            </w:r>
            <w:r w:rsidRPr="001B2971">
              <w:rPr>
                <w:rFonts w:ascii="Arial" w:hAnsi="Arial" w:cs="Arial"/>
                <w:sz w:val="20"/>
                <w:szCs w:val="20"/>
              </w:rPr>
              <w:t>adresa</w:t>
            </w:r>
            <w:r w:rsidR="00BD0571" w:rsidRPr="001B2971">
              <w:rPr>
                <w:rFonts w:ascii="Arial" w:hAnsi="Arial" w:cs="Arial"/>
                <w:sz w:val="20"/>
                <w:szCs w:val="20"/>
              </w:rPr>
              <w:t>i</w:t>
            </w:r>
            <w:r w:rsidR="00F47A64" w:rsidRPr="001B2971">
              <w:rPr>
                <w:rFonts w:ascii="Arial" w:hAnsi="Arial" w:cs="Arial"/>
                <w:sz w:val="20"/>
                <w:szCs w:val="20"/>
              </w:rPr>
              <w:t xml:space="preserve">: </w:t>
            </w:r>
          </w:p>
        </w:tc>
        <w:tc>
          <w:tcPr>
            <w:tcW w:w="2496" w:type="pct"/>
            <w:vAlign w:val="center"/>
          </w:tcPr>
          <w:p w14:paraId="45AED671" w14:textId="2427B4B8" w:rsidR="008C6AFA" w:rsidRPr="007B5675" w:rsidRDefault="00BD0571" w:rsidP="002F3A23">
            <w:pPr>
              <w:pStyle w:val="ListParagraph"/>
              <w:tabs>
                <w:tab w:val="left" w:pos="426"/>
              </w:tabs>
              <w:ind w:left="0"/>
              <w:jc w:val="both"/>
              <w:rPr>
                <w:rFonts w:ascii="Arial" w:hAnsi="Arial" w:cs="Arial"/>
                <w:sz w:val="20"/>
                <w:szCs w:val="20"/>
                <w:lang w:val="en-US"/>
              </w:rPr>
            </w:pPr>
            <w:r w:rsidRPr="007B5675">
              <w:rPr>
                <w:rFonts w:ascii="Arial" w:hAnsi="Arial" w:cs="Arial"/>
                <w:sz w:val="20"/>
                <w:szCs w:val="20"/>
                <w:lang w:val="en-US"/>
              </w:rPr>
              <w:t>Goods d</w:t>
            </w:r>
            <w:r w:rsidR="00F47A64" w:rsidRPr="007B5675">
              <w:rPr>
                <w:rFonts w:ascii="Arial" w:hAnsi="Arial" w:cs="Arial"/>
                <w:sz w:val="20"/>
                <w:szCs w:val="20"/>
                <w:lang w:val="en-US"/>
              </w:rPr>
              <w:t xml:space="preserve">elivery address: </w:t>
            </w:r>
          </w:p>
        </w:tc>
      </w:tr>
      <w:tr w:rsidR="001B2971" w:rsidRPr="00A07611" w14:paraId="57051EC2" w14:textId="77777777" w:rsidTr="00BD0571">
        <w:tc>
          <w:tcPr>
            <w:tcW w:w="246" w:type="pct"/>
            <w:vAlign w:val="center"/>
          </w:tcPr>
          <w:p w14:paraId="70B07CAF" w14:textId="4ECF07E3" w:rsidR="00BD0571" w:rsidRPr="001B2971" w:rsidRDefault="00BD0571" w:rsidP="002F3A23">
            <w:pPr>
              <w:jc w:val="center"/>
              <w:rPr>
                <w:rFonts w:ascii="Arial" w:hAnsi="Arial" w:cs="Arial"/>
                <w:sz w:val="20"/>
                <w:szCs w:val="20"/>
              </w:rPr>
            </w:pPr>
            <w:r w:rsidRPr="001B2971">
              <w:rPr>
                <w:rFonts w:ascii="Arial" w:hAnsi="Arial" w:cs="Arial"/>
                <w:sz w:val="20"/>
                <w:szCs w:val="20"/>
              </w:rPr>
              <w:t>1.2.</w:t>
            </w:r>
            <w:r w:rsidR="004504DB">
              <w:rPr>
                <w:rFonts w:ascii="Arial" w:hAnsi="Arial" w:cs="Arial"/>
                <w:sz w:val="20"/>
                <w:szCs w:val="20"/>
              </w:rPr>
              <w:t>1</w:t>
            </w:r>
            <w:r w:rsidRPr="001B2971">
              <w:rPr>
                <w:rFonts w:ascii="Arial" w:hAnsi="Arial" w:cs="Arial"/>
                <w:sz w:val="20"/>
                <w:szCs w:val="20"/>
              </w:rPr>
              <w:t>.</w:t>
            </w:r>
          </w:p>
        </w:tc>
        <w:tc>
          <w:tcPr>
            <w:tcW w:w="2258" w:type="pct"/>
            <w:vAlign w:val="center"/>
          </w:tcPr>
          <w:p w14:paraId="3DAC2928" w14:textId="5D85A301" w:rsidR="00BD0571" w:rsidRPr="004504DB" w:rsidRDefault="00BD0571" w:rsidP="002F3A23">
            <w:pPr>
              <w:jc w:val="both"/>
              <w:rPr>
                <w:rFonts w:ascii="Arial" w:hAnsi="Arial" w:cs="Arial"/>
                <w:sz w:val="20"/>
                <w:szCs w:val="20"/>
              </w:rPr>
            </w:pPr>
            <w:r w:rsidRPr="004504DB">
              <w:rPr>
                <w:rFonts w:ascii="Arial" w:hAnsi="Arial" w:cs="Arial"/>
                <w:sz w:val="20"/>
                <w:szCs w:val="20"/>
              </w:rPr>
              <w:t>Panevėžio r. sav. Bliūdžių k., Pušaloto g. 230</w:t>
            </w:r>
            <w:r w:rsidR="004504DB" w:rsidRPr="004504DB">
              <w:rPr>
                <w:rFonts w:ascii="Arial" w:hAnsi="Arial" w:cs="Arial"/>
                <w:sz w:val="20"/>
                <w:szCs w:val="20"/>
              </w:rPr>
              <w:t>.</w:t>
            </w:r>
          </w:p>
        </w:tc>
        <w:tc>
          <w:tcPr>
            <w:tcW w:w="2496" w:type="pct"/>
            <w:vAlign w:val="center"/>
          </w:tcPr>
          <w:p w14:paraId="10B3A672" w14:textId="5E2D2242" w:rsidR="00BD0571" w:rsidRPr="004504DB" w:rsidRDefault="00BD0571" w:rsidP="002F3A23">
            <w:pPr>
              <w:pStyle w:val="ListParagraph"/>
              <w:tabs>
                <w:tab w:val="left" w:pos="426"/>
              </w:tabs>
              <w:ind w:left="0"/>
              <w:jc w:val="both"/>
              <w:rPr>
                <w:rFonts w:ascii="Arial" w:hAnsi="Arial" w:cs="Arial"/>
                <w:sz w:val="20"/>
                <w:szCs w:val="20"/>
              </w:rPr>
            </w:pPr>
            <w:r w:rsidRPr="004504DB">
              <w:rPr>
                <w:rFonts w:ascii="Arial" w:hAnsi="Arial" w:cs="Arial"/>
                <w:sz w:val="20"/>
                <w:szCs w:val="20"/>
              </w:rPr>
              <w:t>Panevėžio r. sav. Bliūdžių k., Pušaloto g. 230</w:t>
            </w:r>
            <w:r w:rsidR="004504DB" w:rsidRPr="004504DB">
              <w:rPr>
                <w:rFonts w:ascii="Arial" w:hAnsi="Arial" w:cs="Arial"/>
                <w:sz w:val="20"/>
                <w:szCs w:val="20"/>
              </w:rPr>
              <w:t>.</w:t>
            </w:r>
          </w:p>
        </w:tc>
      </w:tr>
      <w:tr w:rsidR="00A07611" w:rsidRPr="00A07611" w14:paraId="3DCB3048" w14:textId="77777777" w:rsidTr="00BD0571">
        <w:tc>
          <w:tcPr>
            <w:tcW w:w="246" w:type="pct"/>
            <w:vAlign w:val="center"/>
          </w:tcPr>
          <w:p w14:paraId="4EC443A2" w14:textId="21EA75D8" w:rsidR="00A07611" w:rsidRPr="001B2971" w:rsidRDefault="00A07611" w:rsidP="002F3A23">
            <w:pPr>
              <w:jc w:val="center"/>
              <w:rPr>
                <w:rFonts w:ascii="Arial" w:hAnsi="Arial" w:cs="Arial"/>
                <w:sz w:val="20"/>
                <w:szCs w:val="20"/>
              </w:rPr>
            </w:pPr>
            <w:r>
              <w:rPr>
                <w:rFonts w:ascii="Arial" w:hAnsi="Arial" w:cs="Arial"/>
                <w:sz w:val="20"/>
                <w:szCs w:val="20"/>
              </w:rPr>
              <w:t>1.2.</w:t>
            </w:r>
            <w:r w:rsidR="004504DB">
              <w:rPr>
                <w:rFonts w:ascii="Arial" w:hAnsi="Arial" w:cs="Arial"/>
                <w:sz w:val="20"/>
                <w:szCs w:val="20"/>
              </w:rPr>
              <w:t>2</w:t>
            </w:r>
            <w:r>
              <w:rPr>
                <w:rFonts w:ascii="Arial" w:hAnsi="Arial" w:cs="Arial"/>
                <w:sz w:val="20"/>
                <w:szCs w:val="20"/>
              </w:rPr>
              <w:t>.</w:t>
            </w:r>
          </w:p>
        </w:tc>
        <w:tc>
          <w:tcPr>
            <w:tcW w:w="2258" w:type="pct"/>
            <w:vAlign w:val="center"/>
          </w:tcPr>
          <w:p w14:paraId="5A638EB1" w14:textId="24E0C573" w:rsidR="00A07611" w:rsidRPr="001B2971" w:rsidRDefault="00A07611" w:rsidP="002F3A23">
            <w:pPr>
              <w:jc w:val="both"/>
              <w:rPr>
                <w:rFonts w:ascii="Arial" w:hAnsi="Arial" w:cs="Arial"/>
                <w:sz w:val="20"/>
                <w:szCs w:val="20"/>
              </w:rPr>
            </w:pPr>
            <w:r>
              <w:rPr>
                <w:rFonts w:ascii="Arial" w:hAnsi="Arial" w:cs="Arial"/>
                <w:sz w:val="20"/>
                <w:szCs w:val="20"/>
              </w:rPr>
              <w:t>Perkantysis subjektas prieš Prekių pristatymą gali patikslinti pristatymo adresą, jeigu tam neprieštarauja Tiekėjas.</w:t>
            </w:r>
          </w:p>
        </w:tc>
        <w:tc>
          <w:tcPr>
            <w:tcW w:w="2496" w:type="pct"/>
            <w:vAlign w:val="center"/>
          </w:tcPr>
          <w:p w14:paraId="38660B45" w14:textId="584CDB24" w:rsidR="00A07611" w:rsidRPr="00A07611" w:rsidRDefault="00A07611" w:rsidP="002F3A23">
            <w:pPr>
              <w:pStyle w:val="ListParagraph"/>
              <w:tabs>
                <w:tab w:val="left" w:pos="426"/>
              </w:tabs>
              <w:ind w:left="0"/>
              <w:jc w:val="both"/>
              <w:rPr>
                <w:rFonts w:ascii="Arial" w:hAnsi="Arial" w:cs="Arial"/>
                <w:sz w:val="20"/>
                <w:szCs w:val="20"/>
              </w:rPr>
            </w:pPr>
            <w:r w:rsidRPr="00A07611">
              <w:rPr>
                <w:rFonts w:ascii="Arial" w:hAnsi="Arial" w:cs="Arial"/>
                <w:sz w:val="20"/>
                <w:szCs w:val="20"/>
                <w:lang w:val="en-US"/>
              </w:rPr>
              <w:t xml:space="preserve">The </w:t>
            </w:r>
            <w:r w:rsidR="00D57032">
              <w:rPr>
                <w:rFonts w:ascii="Arial" w:hAnsi="Arial" w:cs="Arial"/>
                <w:sz w:val="20"/>
                <w:szCs w:val="20"/>
                <w:lang w:val="en-US"/>
              </w:rPr>
              <w:t>Contracting</w:t>
            </w:r>
            <w:r w:rsidRPr="00A07611">
              <w:rPr>
                <w:rFonts w:ascii="Arial" w:hAnsi="Arial" w:cs="Arial"/>
                <w:sz w:val="20"/>
                <w:szCs w:val="20"/>
                <w:lang w:val="en-US"/>
              </w:rPr>
              <w:t xml:space="preserve"> entity may specify the delivery address before the delivery of the Goods, if the Supplier does not object.</w:t>
            </w:r>
          </w:p>
        </w:tc>
      </w:tr>
      <w:tr w:rsidR="00A07611" w:rsidRPr="00A07611" w14:paraId="21EA0930" w14:textId="77777777" w:rsidTr="00BD0571">
        <w:tc>
          <w:tcPr>
            <w:tcW w:w="246" w:type="pct"/>
            <w:vAlign w:val="center"/>
          </w:tcPr>
          <w:p w14:paraId="54215C05" w14:textId="4361888B" w:rsidR="00A07611" w:rsidRDefault="00A07611" w:rsidP="002F3A23">
            <w:pPr>
              <w:jc w:val="center"/>
              <w:rPr>
                <w:rFonts w:ascii="Arial" w:hAnsi="Arial" w:cs="Arial"/>
                <w:sz w:val="20"/>
                <w:szCs w:val="20"/>
              </w:rPr>
            </w:pPr>
            <w:r>
              <w:rPr>
                <w:rFonts w:ascii="Arial" w:hAnsi="Arial" w:cs="Arial"/>
                <w:sz w:val="20"/>
                <w:szCs w:val="20"/>
              </w:rPr>
              <w:t>1.</w:t>
            </w:r>
            <w:r w:rsidR="004504DB">
              <w:rPr>
                <w:rFonts w:ascii="Arial" w:hAnsi="Arial" w:cs="Arial"/>
                <w:sz w:val="20"/>
                <w:szCs w:val="20"/>
              </w:rPr>
              <w:t>3</w:t>
            </w:r>
            <w:r>
              <w:rPr>
                <w:rFonts w:ascii="Arial" w:hAnsi="Arial" w:cs="Arial"/>
                <w:sz w:val="20"/>
                <w:szCs w:val="20"/>
              </w:rPr>
              <w:t>.</w:t>
            </w:r>
          </w:p>
        </w:tc>
        <w:tc>
          <w:tcPr>
            <w:tcW w:w="2258" w:type="pct"/>
            <w:vAlign w:val="center"/>
          </w:tcPr>
          <w:p w14:paraId="506A4096" w14:textId="7F620812" w:rsidR="00D21F89" w:rsidRDefault="00A07611" w:rsidP="002F3A23">
            <w:pPr>
              <w:jc w:val="both"/>
              <w:rPr>
                <w:rFonts w:ascii="Arial" w:hAnsi="Arial" w:cs="Arial"/>
                <w:sz w:val="20"/>
                <w:szCs w:val="20"/>
              </w:rPr>
            </w:pPr>
            <w:r>
              <w:rPr>
                <w:rFonts w:ascii="Arial" w:hAnsi="Arial" w:cs="Arial"/>
                <w:sz w:val="20"/>
                <w:szCs w:val="20"/>
              </w:rPr>
              <w:t xml:space="preserve">Prekių pristatymo laikas </w:t>
            </w:r>
            <w:r w:rsidR="001677AF">
              <w:rPr>
                <w:rFonts w:ascii="Arial" w:hAnsi="Arial" w:cs="Arial"/>
                <w:sz w:val="20"/>
                <w:szCs w:val="20"/>
              </w:rPr>
              <w:t xml:space="preserve">turi būti </w:t>
            </w:r>
            <w:r>
              <w:rPr>
                <w:rFonts w:ascii="Arial" w:hAnsi="Arial" w:cs="Arial"/>
                <w:sz w:val="20"/>
                <w:szCs w:val="20"/>
              </w:rPr>
              <w:t xml:space="preserve">derinamas likus ne mažiau kaip 2 darbo dienoms iki planuojamo pristatymo. Tikslus pristatymo terminas nurodomas 2 valandų tikslumu. Tiekėjas privalo turėti visą reikalingą įrangą krovinio iškrovimui. Vykdant iškrovimo darbus Perkančiojo subjekto sandėliuose Tiekėjo atstovai turi turėti visus darbui su krovimo mechanizmais reikalingus leidimus ir pažymėjimus bei asmenines apsaugos priemones. </w:t>
            </w:r>
            <w:r w:rsidR="00D21F89">
              <w:rPr>
                <w:rFonts w:ascii="Arial" w:hAnsi="Arial" w:cs="Arial"/>
                <w:sz w:val="20"/>
                <w:szCs w:val="20"/>
              </w:rPr>
              <w:t>Derinant pristatymo laiką Perkantysis subjektas gali pareikalauti nurodyti krovimo darbus vykdančių asmenų vardų ir pavardžių, telefono numerių, automobilių valstybinių numerių</w:t>
            </w:r>
          </w:p>
          <w:p w14:paraId="1ED4201C" w14:textId="4EEB629C" w:rsidR="00A07611" w:rsidRDefault="00D21F89" w:rsidP="002F3A23">
            <w:pPr>
              <w:jc w:val="both"/>
              <w:rPr>
                <w:rFonts w:ascii="Arial" w:hAnsi="Arial" w:cs="Arial"/>
                <w:sz w:val="20"/>
                <w:szCs w:val="20"/>
              </w:rPr>
            </w:pPr>
            <w:r>
              <w:rPr>
                <w:rFonts w:ascii="Arial" w:hAnsi="Arial" w:cs="Arial"/>
                <w:sz w:val="20"/>
                <w:szCs w:val="20"/>
              </w:rPr>
              <w:t xml:space="preserve">Pažeidus šio punkto reikalavimus Perkantysis subjektas gali nepriimti Prekių ir/ar neįleisti Tiekėjo į sandėlio teritoriją, nepratęsiant Sutarties termino. </w:t>
            </w:r>
          </w:p>
        </w:tc>
        <w:tc>
          <w:tcPr>
            <w:tcW w:w="2496" w:type="pct"/>
            <w:vAlign w:val="center"/>
          </w:tcPr>
          <w:p w14:paraId="0C71381F" w14:textId="5D044A64" w:rsidR="001677AF" w:rsidRPr="001677AF" w:rsidRDefault="001677AF" w:rsidP="001677AF">
            <w:pPr>
              <w:jc w:val="both"/>
              <w:rPr>
                <w:rFonts w:ascii="Arial" w:hAnsi="Arial" w:cs="Arial"/>
                <w:sz w:val="20"/>
                <w:szCs w:val="20"/>
                <w:lang w:val="en-US"/>
              </w:rPr>
            </w:pPr>
            <w:r w:rsidRPr="001677AF">
              <w:rPr>
                <w:rFonts w:ascii="Arial" w:hAnsi="Arial" w:cs="Arial"/>
                <w:sz w:val="20"/>
                <w:szCs w:val="20"/>
                <w:lang w:val="en-US"/>
              </w:rPr>
              <w:t>The delivery time of the Goods must be coordinated at least 2 working days before the planned delivery. The exact delivery time is specified with an accuracy of 2 hours. The Supplier must have all the necessary equipment for cargo unloading. When carrying out unloading work in the warehouses of the Contracting Entity, the Supplier's representatives must have all the necessary permits and certificates for work with loading mechanisms, as well as personal protective equipment. When coordinating the delivery time, the Contracting entity may require the names and surnames of the persons carrying out the loading work, telephone numbers, car license plates.</w:t>
            </w:r>
          </w:p>
          <w:p w14:paraId="4AE0820D" w14:textId="5435B597" w:rsidR="00A07611" w:rsidRPr="001677AF" w:rsidRDefault="001677AF" w:rsidP="001677AF">
            <w:pPr>
              <w:jc w:val="both"/>
              <w:rPr>
                <w:rFonts w:ascii="Arial" w:hAnsi="Arial" w:cs="Arial"/>
                <w:sz w:val="20"/>
                <w:szCs w:val="20"/>
                <w:lang w:val="en-US"/>
              </w:rPr>
            </w:pPr>
            <w:r w:rsidRPr="001677AF">
              <w:rPr>
                <w:rFonts w:ascii="Arial" w:hAnsi="Arial" w:cs="Arial"/>
                <w:sz w:val="20"/>
                <w:szCs w:val="20"/>
                <w:lang w:val="en-US"/>
              </w:rPr>
              <w:t>In case of violation of the requirements of this point, the Contracting entity may not accept the Goods and/or not allow the Supplier to enter the warehouse territory, without extending the term of the Agreement.</w:t>
            </w:r>
          </w:p>
        </w:tc>
      </w:tr>
      <w:tr w:rsidR="001B2971" w:rsidRPr="001B2971" w14:paraId="17A56F3B" w14:textId="77777777" w:rsidTr="00BD0571">
        <w:trPr>
          <w:trHeight w:val="569"/>
        </w:trPr>
        <w:tc>
          <w:tcPr>
            <w:tcW w:w="246" w:type="pct"/>
            <w:vAlign w:val="center"/>
          </w:tcPr>
          <w:p w14:paraId="0FBFC4CA" w14:textId="585C24F2" w:rsidR="00D07A94" w:rsidRPr="001B2971" w:rsidRDefault="00D07A94" w:rsidP="002F3A23">
            <w:pPr>
              <w:jc w:val="center"/>
              <w:rPr>
                <w:rFonts w:ascii="Arial" w:hAnsi="Arial" w:cs="Arial"/>
                <w:sz w:val="20"/>
                <w:szCs w:val="20"/>
              </w:rPr>
            </w:pPr>
            <w:r w:rsidRPr="001B2971">
              <w:rPr>
                <w:rFonts w:ascii="Arial" w:hAnsi="Arial" w:cs="Arial"/>
                <w:sz w:val="20"/>
                <w:szCs w:val="20"/>
              </w:rPr>
              <w:t>1.</w:t>
            </w:r>
            <w:r w:rsidR="004504DB">
              <w:rPr>
                <w:rFonts w:ascii="Arial" w:hAnsi="Arial" w:cs="Arial"/>
                <w:sz w:val="20"/>
                <w:szCs w:val="20"/>
              </w:rPr>
              <w:t>4</w:t>
            </w:r>
            <w:r w:rsidRPr="001B2971">
              <w:rPr>
                <w:rFonts w:ascii="Arial" w:hAnsi="Arial" w:cs="Arial"/>
                <w:sz w:val="20"/>
                <w:szCs w:val="20"/>
              </w:rPr>
              <w:t>.</w:t>
            </w:r>
          </w:p>
        </w:tc>
        <w:tc>
          <w:tcPr>
            <w:tcW w:w="2258" w:type="pct"/>
            <w:vAlign w:val="center"/>
          </w:tcPr>
          <w:p w14:paraId="4AED3D91" w14:textId="3B5C73ED" w:rsidR="00990F81" w:rsidRPr="00990F81" w:rsidRDefault="00D07A94" w:rsidP="002F3A23">
            <w:pPr>
              <w:tabs>
                <w:tab w:val="left" w:pos="426"/>
                <w:tab w:val="left" w:pos="851"/>
              </w:tabs>
              <w:suppressAutoHyphens/>
              <w:autoSpaceDE w:val="0"/>
              <w:autoSpaceDN w:val="0"/>
              <w:adjustRightInd w:val="0"/>
              <w:jc w:val="both"/>
              <w:textAlignment w:val="center"/>
              <w:rPr>
                <w:rFonts w:ascii="Arial" w:hAnsi="Arial" w:cs="Arial"/>
                <w:sz w:val="20"/>
                <w:szCs w:val="20"/>
              </w:rPr>
            </w:pPr>
            <w:r w:rsidRPr="001B2971">
              <w:rPr>
                <w:rFonts w:ascii="Arial" w:hAnsi="Arial" w:cs="Arial"/>
                <w:sz w:val="20"/>
                <w:szCs w:val="20"/>
              </w:rPr>
              <w:t>Techniniai reikalavimai Prek</w:t>
            </w:r>
            <w:r w:rsidR="00BD0571" w:rsidRPr="001B2971">
              <w:rPr>
                <w:rFonts w:ascii="Arial" w:hAnsi="Arial" w:cs="Arial"/>
                <w:sz w:val="20"/>
                <w:szCs w:val="20"/>
              </w:rPr>
              <w:t>ėms</w:t>
            </w:r>
            <w:r w:rsidRPr="001B2971">
              <w:rPr>
                <w:rFonts w:ascii="Arial" w:hAnsi="Arial" w:cs="Arial"/>
                <w:sz w:val="20"/>
                <w:szCs w:val="20"/>
              </w:rPr>
              <w:t xml:space="preserve"> nurodyti šios Techninės specifikacijos </w:t>
            </w:r>
            <w:r w:rsidR="004504DB">
              <w:rPr>
                <w:rFonts w:ascii="Arial" w:hAnsi="Arial" w:cs="Arial"/>
                <w:sz w:val="20"/>
                <w:szCs w:val="20"/>
              </w:rPr>
              <w:t>1</w:t>
            </w:r>
            <w:r w:rsidRPr="001B2971">
              <w:rPr>
                <w:rFonts w:ascii="Arial" w:hAnsi="Arial" w:cs="Arial"/>
                <w:sz w:val="20"/>
                <w:szCs w:val="20"/>
              </w:rPr>
              <w:t xml:space="preserve"> priede.</w:t>
            </w:r>
            <w:r w:rsidR="00990F81">
              <w:rPr>
                <w:rFonts w:ascii="Arial" w:hAnsi="Arial" w:cs="Arial"/>
                <w:sz w:val="20"/>
                <w:szCs w:val="20"/>
              </w:rPr>
              <w:t xml:space="preserve"> </w:t>
            </w:r>
          </w:p>
        </w:tc>
        <w:tc>
          <w:tcPr>
            <w:tcW w:w="2496" w:type="pct"/>
            <w:vAlign w:val="center"/>
          </w:tcPr>
          <w:p w14:paraId="0A5FC8C2" w14:textId="4A48EC4B" w:rsidR="00990F81" w:rsidRPr="001677AF" w:rsidRDefault="00D07A94" w:rsidP="002F3A23">
            <w:pPr>
              <w:pStyle w:val="ListParagraph"/>
              <w:tabs>
                <w:tab w:val="left" w:pos="426"/>
              </w:tabs>
              <w:ind w:left="0"/>
              <w:jc w:val="both"/>
              <w:rPr>
                <w:rFonts w:ascii="Arial" w:hAnsi="Arial" w:cs="Arial"/>
                <w:sz w:val="20"/>
                <w:szCs w:val="20"/>
                <w:lang w:val="en-US" w:eastAsia="zh-CN"/>
              </w:rPr>
            </w:pPr>
            <w:r w:rsidRPr="001677AF">
              <w:rPr>
                <w:rFonts w:ascii="Arial" w:hAnsi="Arial" w:cs="Arial"/>
                <w:sz w:val="20"/>
                <w:szCs w:val="20"/>
                <w:lang w:val="en-US" w:eastAsia="zh-CN"/>
              </w:rPr>
              <w:t xml:space="preserve">Technical requirements for Goods are specified in Annex </w:t>
            </w:r>
            <w:r w:rsidR="004504DB">
              <w:rPr>
                <w:rFonts w:ascii="Arial" w:hAnsi="Arial" w:cs="Arial"/>
                <w:sz w:val="20"/>
                <w:szCs w:val="20"/>
                <w:lang w:val="en-US" w:eastAsia="zh-CN"/>
              </w:rPr>
              <w:t>1</w:t>
            </w:r>
            <w:r w:rsidR="00BD0571" w:rsidRPr="001677AF">
              <w:rPr>
                <w:rFonts w:ascii="Arial" w:hAnsi="Arial" w:cs="Arial"/>
                <w:sz w:val="20"/>
                <w:szCs w:val="20"/>
                <w:lang w:val="en-US" w:eastAsia="zh-CN"/>
              </w:rPr>
              <w:t xml:space="preserve"> </w:t>
            </w:r>
            <w:r w:rsidRPr="001677AF">
              <w:rPr>
                <w:rFonts w:ascii="Arial" w:hAnsi="Arial" w:cs="Arial"/>
                <w:sz w:val="20"/>
                <w:szCs w:val="20"/>
                <w:lang w:val="en-US" w:eastAsia="zh-CN"/>
              </w:rPr>
              <w:t>to the Technical Specification.</w:t>
            </w:r>
          </w:p>
        </w:tc>
      </w:tr>
      <w:tr w:rsidR="001B2971" w:rsidRPr="001B2971" w14:paraId="310C3A03" w14:textId="77777777" w:rsidTr="00BD0571">
        <w:trPr>
          <w:trHeight w:val="373"/>
        </w:trPr>
        <w:tc>
          <w:tcPr>
            <w:tcW w:w="246" w:type="pct"/>
            <w:vAlign w:val="center"/>
          </w:tcPr>
          <w:p w14:paraId="45DA0D71" w14:textId="79BE5CBF" w:rsidR="00BD0571" w:rsidRPr="001B2971" w:rsidRDefault="00BD0571" w:rsidP="002F3A23">
            <w:pPr>
              <w:jc w:val="center"/>
              <w:rPr>
                <w:rFonts w:ascii="Arial" w:hAnsi="Arial" w:cs="Arial"/>
                <w:sz w:val="20"/>
                <w:szCs w:val="20"/>
              </w:rPr>
            </w:pPr>
            <w:r w:rsidRPr="001B2971">
              <w:rPr>
                <w:rFonts w:ascii="Arial" w:hAnsi="Arial" w:cs="Arial"/>
                <w:sz w:val="20"/>
                <w:szCs w:val="20"/>
              </w:rPr>
              <w:t>1.</w:t>
            </w:r>
            <w:r w:rsidR="00473788">
              <w:rPr>
                <w:rFonts w:ascii="Arial" w:hAnsi="Arial" w:cs="Arial"/>
                <w:sz w:val="20"/>
                <w:szCs w:val="20"/>
              </w:rPr>
              <w:t>5</w:t>
            </w:r>
            <w:r w:rsidRPr="001B2971">
              <w:rPr>
                <w:rFonts w:ascii="Arial" w:hAnsi="Arial" w:cs="Arial"/>
                <w:sz w:val="20"/>
                <w:szCs w:val="20"/>
              </w:rPr>
              <w:t>.</w:t>
            </w:r>
          </w:p>
        </w:tc>
        <w:tc>
          <w:tcPr>
            <w:tcW w:w="2258" w:type="pct"/>
            <w:vAlign w:val="center"/>
          </w:tcPr>
          <w:p w14:paraId="594278E6" w14:textId="7A5DBD2A" w:rsidR="00BD0571" w:rsidRPr="001B2971" w:rsidRDefault="00BD0571" w:rsidP="002F3A23">
            <w:pPr>
              <w:pStyle w:val="ListParagraph"/>
              <w:tabs>
                <w:tab w:val="left" w:pos="0"/>
                <w:tab w:val="left" w:pos="426"/>
                <w:tab w:val="left" w:pos="567"/>
              </w:tabs>
              <w:suppressAutoHyphens/>
              <w:autoSpaceDE w:val="0"/>
              <w:autoSpaceDN w:val="0"/>
              <w:adjustRightInd w:val="0"/>
              <w:spacing w:after="160"/>
              <w:ind w:left="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būti nauj</w:t>
            </w:r>
            <w:r w:rsidR="003F4C10" w:rsidRPr="001B2971">
              <w:rPr>
                <w:rFonts w:ascii="Arial" w:hAnsi="Arial" w:cs="Arial"/>
                <w:sz w:val="20"/>
                <w:szCs w:val="20"/>
                <w:lang w:eastAsia="zh-CN"/>
              </w:rPr>
              <w:t>os</w:t>
            </w:r>
            <w:r w:rsidRPr="001B2971">
              <w:rPr>
                <w:rFonts w:ascii="Arial" w:hAnsi="Arial" w:cs="Arial"/>
                <w:sz w:val="20"/>
                <w:szCs w:val="20"/>
                <w:lang w:eastAsia="zh-CN"/>
              </w:rPr>
              <w:t>, anksčiau niekur nenaudot</w:t>
            </w:r>
            <w:r w:rsidR="003F4C10" w:rsidRPr="001B2971">
              <w:rPr>
                <w:rFonts w:ascii="Arial" w:hAnsi="Arial" w:cs="Arial"/>
                <w:sz w:val="20"/>
                <w:szCs w:val="20"/>
                <w:lang w:eastAsia="zh-CN"/>
              </w:rPr>
              <w:t>os</w:t>
            </w:r>
            <w:r w:rsidRPr="001B2971">
              <w:rPr>
                <w:rFonts w:ascii="Arial" w:hAnsi="Arial" w:cs="Arial"/>
                <w:sz w:val="20"/>
                <w:szCs w:val="20"/>
                <w:lang w:eastAsia="zh-CN"/>
              </w:rPr>
              <w:t>, tinkam</w:t>
            </w:r>
            <w:r w:rsidR="003F4C10" w:rsidRPr="001B2971">
              <w:rPr>
                <w:rFonts w:ascii="Arial" w:hAnsi="Arial" w:cs="Arial"/>
                <w:sz w:val="20"/>
                <w:szCs w:val="20"/>
                <w:lang w:eastAsia="zh-CN"/>
              </w:rPr>
              <w:t>os</w:t>
            </w:r>
            <w:r w:rsidRPr="001B2971">
              <w:rPr>
                <w:rFonts w:ascii="Arial" w:hAnsi="Arial" w:cs="Arial"/>
                <w:sz w:val="20"/>
                <w:szCs w:val="20"/>
                <w:lang w:eastAsia="zh-CN"/>
              </w:rPr>
              <w:t xml:space="preserve"> naudoti pagal paskirtį. </w:t>
            </w:r>
          </w:p>
        </w:tc>
        <w:tc>
          <w:tcPr>
            <w:tcW w:w="2496" w:type="pct"/>
            <w:vAlign w:val="center"/>
          </w:tcPr>
          <w:p w14:paraId="6624E904" w14:textId="6227CC79" w:rsidR="00BD0571" w:rsidRPr="001677AF" w:rsidRDefault="00BD0571" w:rsidP="002F3A23">
            <w:pPr>
              <w:pStyle w:val="ListParagraph"/>
              <w:tabs>
                <w:tab w:val="left" w:pos="567"/>
              </w:tabs>
              <w:spacing w:after="160"/>
              <w:ind w:left="0"/>
              <w:jc w:val="both"/>
              <w:rPr>
                <w:rFonts w:ascii="Arial" w:hAnsi="Arial" w:cs="Arial"/>
                <w:sz w:val="20"/>
                <w:szCs w:val="20"/>
                <w:lang w:val="en-US"/>
              </w:rPr>
            </w:pPr>
            <w:r w:rsidRPr="001677AF">
              <w:rPr>
                <w:rFonts w:ascii="Arial" w:hAnsi="Arial" w:cs="Arial"/>
                <w:sz w:val="20"/>
                <w:szCs w:val="20"/>
                <w:lang w:val="en-US"/>
              </w:rPr>
              <w:t>Goods must be new, not previously used, suitable for their intended use.</w:t>
            </w:r>
          </w:p>
        </w:tc>
      </w:tr>
      <w:tr w:rsidR="001B2971" w:rsidRPr="001B2971" w14:paraId="357B4808" w14:textId="77777777" w:rsidTr="001677AF">
        <w:trPr>
          <w:trHeight w:val="845"/>
        </w:trPr>
        <w:tc>
          <w:tcPr>
            <w:tcW w:w="246" w:type="pct"/>
            <w:vAlign w:val="center"/>
          </w:tcPr>
          <w:p w14:paraId="6694E4F9" w14:textId="68E5ACB4" w:rsidR="00BD0571" w:rsidRPr="001B2971" w:rsidRDefault="00BD0571" w:rsidP="002F3A23">
            <w:pPr>
              <w:jc w:val="center"/>
              <w:rPr>
                <w:rFonts w:ascii="Arial" w:hAnsi="Arial" w:cs="Arial"/>
                <w:sz w:val="20"/>
                <w:szCs w:val="20"/>
              </w:rPr>
            </w:pPr>
            <w:r w:rsidRPr="001B2971">
              <w:rPr>
                <w:rFonts w:ascii="Arial" w:hAnsi="Arial" w:cs="Arial"/>
                <w:sz w:val="20"/>
                <w:szCs w:val="20"/>
              </w:rPr>
              <w:t>1.</w:t>
            </w:r>
            <w:r w:rsidR="00473788">
              <w:rPr>
                <w:rFonts w:ascii="Arial" w:hAnsi="Arial" w:cs="Arial"/>
                <w:sz w:val="20"/>
                <w:szCs w:val="20"/>
              </w:rPr>
              <w:t>6</w:t>
            </w:r>
            <w:r w:rsidRPr="001B2971">
              <w:rPr>
                <w:rFonts w:ascii="Arial" w:hAnsi="Arial" w:cs="Arial"/>
                <w:sz w:val="20"/>
                <w:szCs w:val="20"/>
              </w:rPr>
              <w:t>.</w:t>
            </w:r>
          </w:p>
        </w:tc>
        <w:tc>
          <w:tcPr>
            <w:tcW w:w="2258" w:type="pct"/>
          </w:tcPr>
          <w:p w14:paraId="79212255" w14:textId="3E4CF5DA" w:rsidR="00BD0571" w:rsidRPr="001B2971" w:rsidRDefault="00BD0571" w:rsidP="002F3A23">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1B2971">
              <w:rPr>
                <w:rFonts w:ascii="Arial" w:hAnsi="Arial" w:cs="Arial"/>
                <w:sz w:val="20"/>
                <w:szCs w:val="20"/>
                <w:lang w:eastAsia="zh-CN"/>
              </w:rPr>
              <w:t>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turi būti supakuota gamyklinėje pakuotėje. Prekė</w:t>
            </w:r>
            <w:r w:rsidR="003F4C10" w:rsidRPr="001B2971">
              <w:rPr>
                <w:rFonts w:ascii="Arial" w:hAnsi="Arial" w:cs="Arial"/>
                <w:sz w:val="20"/>
                <w:szCs w:val="20"/>
                <w:lang w:eastAsia="zh-CN"/>
              </w:rPr>
              <w:t>s</w:t>
            </w:r>
            <w:r w:rsidRPr="001B2971">
              <w:rPr>
                <w:rFonts w:ascii="Arial" w:hAnsi="Arial" w:cs="Arial"/>
                <w:sz w:val="20"/>
                <w:szCs w:val="20"/>
                <w:lang w:eastAsia="zh-CN"/>
              </w:rPr>
              <w:t xml:space="preserve"> pristatom</w:t>
            </w:r>
            <w:r w:rsidR="003F4C10" w:rsidRPr="001B2971">
              <w:rPr>
                <w:rFonts w:ascii="Arial" w:hAnsi="Arial" w:cs="Arial"/>
                <w:sz w:val="20"/>
                <w:szCs w:val="20"/>
                <w:lang w:eastAsia="zh-CN"/>
              </w:rPr>
              <w:t>os</w:t>
            </w:r>
            <w:r w:rsidRPr="001B2971">
              <w:rPr>
                <w:rFonts w:ascii="Arial" w:hAnsi="Arial" w:cs="Arial"/>
                <w:sz w:val="20"/>
                <w:szCs w:val="20"/>
                <w:lang w:eastAsia="zh-CN"/>
              </w:rPr>
              <w:t xml:space="preserve"> nepažeisto</w:t>
            </w:r>
            <w:r w:rsidR="003F4C10" w:rsidRPr="001B2971">
              <w:rPr>
                <w:rFonts w:ascii="Arial" w:hAnsi="Arial" w:cs="Arial"/>
                <w:sz w:val="20"/>
                <w:szCs w:val="20"/>
                <w:lang w:eastAsia="zh-CN"/>
              </w:rPr>
              <w:t>s</w:t>
            </w:r>
            <w:r w:rsidRPr="001B2971">
              <w:rPr>
                <w:rFonts w:ascii="Arial" w:hAnsi="Arial" w:cs="Arial"/>
                <w:sz w:val="20"/>
                <w:szCs w:val="20"/>
                <w:lang w:eastAsia="zh-CN"/>
              </w:rPr>
              <w:t>e gamyklinė</w:t>
            </w:r>
            <w:r w:rsidR="003F4C10" w:rsidRPr="001B2971">
              <w:rPr>
                <w:rFonts w:ascii="Arial" w:hAnsi="Arial" w:cs="Arial"/>
                <w:sz w:val="20"/>
                <w:szCs w:val="20"/>
                <w:lang w:eastAsia="zh-CN"/>
              </w:rPr>
              <w:t>s</w:t>
            </w:r>
            <w:r w:rsidRPr="001B2971">
              <w:rPr>
                <w:rFonts w:ascii="Arial" w:hAnsi="Arial" w:cs="Arial"/>
                <w:sz w:val="20"/>
                <w:szCs w:val="20"/>
                <w:lang w:eastAsia="zh-CN"/>
              </w:rPr>
              <w:t>e pakuotė</w:t>
            </w:r>
            <w:r w:rsidR="003F4C10" w:rsidRPr="001B2971">
              <w:rPr>
                <w:rFonts w:ascii="Arial" w:hAnsi="Arial" w:cs="Arial"/>
                <w:sz w:val="20"/>
                <w:szCs w:val="20"/>
                <w:lang w:eastAsia="zh-CN"/>
              </w:rPr>
              <w:t>s</w:t>
            </w:r>
            <w:r w:rsidRPr="001B2971">
              <w:rPr>
                <w:rFonts w:ascii="Arial" w:hAnsi="Arial" w:cs="Arial"/>
                <w:sz w:val="20"/>
                <w:szCs w:val="20"/>
                <w:lang w:eastAsia="zh-CN"/>
              </w:rPr>
              <w:t>e (pakuotė turi būti be mechaninių pažeidimų, nepažeista drėgmės ir kitų veiksnių).</w:t>
            </w:r>
          </w:p>
        </w:tc>
        <w:tc>
          <w:tcPr>
            <w:tcW w:w="2496" w:type="pct"/>
          </w:tcPr>
          <w:p w14:paraId="072F1D14" w14:textId="29DB83E8" w:rsidR="00BD0571" w:rsidRPr="007B5675" w:rsidRDefault="00BD0571" w:rsidP="002F3A23">
            <w:pPr>
              <w:pStyle w:val="ListParagraph"/>
              <w:tabs>
                <w:tab w:val="left" w:pos="426"/>
              </w:tabs>
              <w:ind w:left="0"/>
              <w:jc w:val="both"/>
              <w:rPr>
                <w:rFonts w:ascii="Arial" w:hAnsi="Arial" w:cs="Arial"/>
                <w:sz w:val="20"/>
                <w:szCs w:val="20"/>
                <w:lang w:val="en-US"/>
              </w:rPr>
            </w:pPr>
            <w:r w:rsidRPr="007B5675">
              <w:rPr>
                <w:rFonts w:ascii="Arial" w:hAnsi="Arial" w:cs="Arial"/>
                <w:sz w:val="20"/>
                <w:szCs w:val="20"/>
                <w:lang w:val="en-US"/>
              </w:rPr>
              <w:t>Goods must be packed in the factory packaging. Goods shall be delivered in undamaged factory packaging (packaging shall be free from mechanical damage, damage from moisture and other factors).</w:t>
            </w:r>
          </w:p>
        </w:tc>
      </w:tr>
      <w:tr w:rsidR="001B2971" w:rsidRPr="001B2971" w14:paraId="05E7F6B2" w14:textId="77777777" w:rsidTr="002F3A23">
        <w:trPr>
          <w:trHeight w:val="104"/>
        </w:trPr>
        <w:tc>
          <w:tcPr>
            <w:tcW w:w="246" w:type="pct"/>
            <w:vAlign w:val="center"/>
          </w:tcPr>
          <w:p w14:paraId="1DADD290" w14:textId="46D0441D" w:rsidR="00BD0571" w:rsidRPr="001B2971" w:rsidRDefault="00BD0571" w:rsidP="002F3A23">
            <w:pPr>
              <w:jc w:val="center"/>
              <w:rPr>
                <w:rFonts w:ascii="Arial" w:hAnsi="Arial" w:cs="Arial"/>
                <w:b/>
                <w:bCs/>
                <w:sz w:val="20"/>
                <w:szCs w:val="20"/>
              </w:rPr>
            </w:pPr>
            <w:r w:rsidRPr="001B2971">
              <w:rPr>
                <w:rFonts w:ascii="Arial" w:hAnsi="Arial" w:cs="Arial"/>
                <w:b/>
                <w:bCs/>
                <w:sz w:val="20"/>
                <w:szCs w:val="20"/>
              </w:rPr>
              <w:t xml:space="preserve">2. </w:t>
            </w:r>
          </w:p>
        </w:tc>
        <w:tc>
          <w:tcPr>
            <w:tcW w:w="2258" w:type="pct"/>
            <w:vAlign w:val="center"/>
          </w:tcPr>
          <w:p w14:paraId="3073A8F1" w14:textId="3C6F6D51" w:rsidR="00BD0571" w:rsidRPr="001B2971" w:rsidRDefault="00BD0571" w:rsidP="002F3A23">
            <w:pPr>
              <w:rPr>
                <w:rFonts w:ascii="Arial" w:hAnsi="Arial" w:cs="Arial"/>
                <w:b/>
                <w:bCs/>
                <w:sz w:val="20"/>
                <w:szCs w:val="20"/>
              </w:rPr>
            </w:pPr>
            <w:r w:rsidRPr="001B2971">
              <w:rPr>
                <w:rFonts w:ascii="Arial" w:hAnsi="Arial" w:cs="Arial"/>
                <w:b/>
                <w:bCs/>
                <w:sz w:val="20"/>
                <w:szCs w:val="20"/>
              </w:rPr>
              <w:t>Priedai:</w:t>
            </w:r>
          </w:p>
        </w:tc>
        <w:tc>
          <w:tcPr>
            <w:tcW w:w="2496" w:type="pct"/>
            <w:vAlign w:val="center"/>
          </w:tcPr>
          <w:p w14:paraId="6024FC17" w14:textId="0173CA85" w:rsidR="00BD0571" w:rsidRPr="007B5675" w:rsidRDefault="00BD0571" w:rsidP="002F3A23">
            <w:pPr>
              <w:pStyle w:val="ListParagraph"/>
              <w:tabs>
                <w:tab w:val="left" w:pos="426"/>
              </w:tabs>
              <w:ind w:left="0"/>
              <w:rPr>
                <w:rFonts w:ascii="Arial" w:hAnsi="Arial" w:cs="Arial"/>
                <w:b/>
                <w:bCs/>
                <w:sz w:val="20"/>
                <w:szCs w:val="20"/>
                <w:lang w:val="en-US"/>
              </w:rPr>
            </w:pPr>
            <w:r w:rsidRPr="007B5675">
              <w:rPr>
                <w:rFonts w:ascii="Arial" w:hAnsi="Arial" w:cs="Arial"/>
                <w:b/>
                <w:bCs/>
                <w:sz w:val="20"/>
                <w:szCs w:val="20"/>
                <w:lang w:val="en-US"/>
              </w:rPr>
              <w:t>Annexes:</w:t>
            </w:r>
          </w:p>
        </w:tc>
      </w:tr>
      <w:tr w:rsidR="001B2971" w:rsidRPr="001B2971" w14:paraId="4B146C93" w14:textId="77777777" w:rsidTr="00BD0571">
        <w:tc>
          <w:tcPr>
            <w:tcW w:w="2504" w:type="pct"/>
            <w:gridSpan w:val="2"/>
            <w:vAlign w:val="center"/>
          </w:tcPr>
          <w:p w14:paraId="79D0A4AD" w14:textId="72FACB43" w:rsidR="00BD0571" w:rsidRPr="001B2971" w:rsidRDefault="00BD0571" w:rsidP="002F3A23">
            <w:pPr>
              <w:jc w:val="both"/>
              <w:rPr>
                <w:rFonts w:ascii="Arial" w:hAnsi="Arial" w:cs="Arial"/>
                <w:sz w:val="20"/>
                <w:szCs w:val="20"/>
              </w:rPr>
            </w:pPr>
            <w:r w:rsidRPr="001B2971">
              <w:rPr>
                <w:rFonts w:ascii="Arial" w:hAnsi="Arial" w:cs="Arial"/>
                <w:sz w:val="20"/>
                <w:szCs w:val="20"/>
              </w:rPr>
              <w:t xml:space="preserve">1 priedas – </w:t>
            </w:r>
            <w:r w:rsidR="009F2392">
              <w:rPr>
                <w:rFonts w:ascii="Arial" w:hAnsi="Arial" w:cs="Arial"/>
                <w:sz w:val="20"/>
                <w:szCs w:val="20"/>
              </w:rPr>
              <w:t xml:space="preserve"> </w:t>
            </w:r>
            <w:r w:rsidR="004504DB">
              <w:rPr>
                <w:rFonts w:ascii="Arial" w:hAnsi="Arial" w:cs="Arial"/>
                <w:sz w:val="20"/>
                <w:szCs w:val="20"/>
              </w:rPr>
              <w:t>Techniniai reikalavimai</w:t>
            </w:r>
          </w:p>
        </w:tc>
        <w:tc>
          <w:tcPr>
            <w:tcW w:w="2496" w:type="pct"/>
            <w:vAlign w:val="bottom"/>
          </w:tcPr>
          <w:p w14:paraId="544A8D1D" w14:textId="10A57FE4" w:rsidR="00BD0571" w:rsidRPr="007B5675" w:rsidRDefault="00BD0571" w:rsidP="002F3A23">
            <w:pPr>
              <w:jc w:val="both"/>
              <w:rPr>
                <w:rFonts w:ascii="Arial" w:hAnsi="Arial" w:cs="Arial"/>
                <w:sz w:val="20"/>
                <w:szCs w:val="20"/>
                <w:lang w:val="en-US"/>
              </w:rPr>
            </w:pPr>
            <w:r w:rsidRPr="007B5675">
              <w:rPr>
                <w:rFonts w:ascii="Arial" w:hAnsi="Arial" w:cs="Arial"/>
                <w:sz w:val="20"/>
                <w:szCs w:val="20"/>
                <w:lang w:val="en-US"/>
              </w:rPr>
              <w:t xml:space="preserve">Annex 1 – </w:t>
            </w:r>
            <w:r w:rsidR="009F2392" w:rsidRPr="009F2392">
              <w:rPr>
                <w:rFonts w:ascii="Arial" w:hAnsi="Arial" w:cs="Arial"/>
                <w:sz w:val="20"/>
                <w:szCs w:val="20"/>
              </w:rPr>
              <w:t>Technical requirements</w:t>
            </w:r>
          </w:p>
        </w:tc>
      </w:tr>
    </w:tbl>
    <w:p w14:paraId="625161F4" w14:textId="23AD393F" w:rsidR="007D76C7" w:rsidRPr="001B2971" w:rsidRDefault="007D76C7" w:rsidP="00C518E3">
      <w:pPr>
        <w:rPr>
          <w:rFonts w:ascii="Arial" w:hAnsi="Arial" w:cs="Arial"/>
          <w:sz w:val="20"/>
          <w:szCs w:val="20"/>
        </w:rPr>
      </w:pPr>
    </w:p>
    <w:sectPr w:rsidR="007D76C7" w:rsidRPr="001B2971" w:rsidSect="008F08FE">
      <w:headerReference w:type="first" r:id="rId8"/>
      <w:footerReference w:type="first" r:id="rId9"/>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43D3B" w14:textId="77777777" w:rsidR="008F08FE" w:rsidRDefault="008F08FE" w:rsidP="00792C08">
      <w:pPr>
        <w:spacing w:after="0" w:line="240" w:lineRule="auto"/>
      </w:pPr>
      <w:r>
        <w:separator/>
      </w:r>
    </w:p>
  </w:endnote>
  <w:endnote w:type="continuationSeparator" w:id="0">
    <w:p w14:paraId="232A92C0" w14:textId="77777777" w:rsidR="008F08FE" w:rsidRDefault="008F08FE" w:rsidP="00792C08">
      <w:pPr>
        <w:spacing w:after="0" w:line="240" w:lineRule="auto"/>
      </w:pPr>
      <w:r>
        <w:continuationSeparator/>
      </w:r>
    </w:p>
  </w:endnote>
  <w:endnote w:type="continuationNotice" w:id="1">
    <w:p w14:paraId="19B1F57A" w14:textId="77777777" w:rsidR="008F08FE" w:rsidRDefault="008F0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DFAE" w14:textId="77777777" w:rsidR="008F08FE" w:rsidRDefault="008F08FE" w:rsidP="00792C08">
      <w:pPr>
        <w:spacing w:after="0" w:line="240" w:lineRule="auto"/>
      </w:pPr>
      <w:r>
        <w:separator/>
      </w:r>
    </w:p>
  </w:footnote>
  <w:footnote w:type="continuationSeparator" w:id="0">
    <w:p w14:paraId="62357A15" w14:textId="77777777" w:rsidR="008F08FE" w:rsidRDefault="008F08FE" w:rsidP="00792C08">
      <w:pPr>
        <w:spacing w:after="0" w:line="240" w:lineRule="auto"/>
      </w:pPr>
      <w:r>
        <w:continuationSeparator/>
      </w:r>
    </w:p>
  </w:footnote>
  <w:footnote w:type="continuationNotice" w:id="1">
    <w:p w14:paraId="70F34AEE" w14:textId="77777777" w:rsidR="008F08FE" w:rsidRDefault="008F08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63AB" w14:textId="6EAA7D33" w:rsidR="001F21EE" w:rsidRPr="003A42A3" w:rsidRDefault="001F21EE" w:rsidP="001F21EE">
    <w:pPr>
      <w:pStyle w:val="Subtitle"/>
      <w:spacing w:before="60" w:after="60"/>
      <w:jc w:val="right"/>
      <w:rPr>
        <w:rFonts w:ascii="Arial" w:hAnsi="Arial" w:cs="Arial"/>
        <w:bCs/>
        <w:color w:val="FF0000"/>
        <w:sz w:val="20"/>
        <w:szCs w:val="20"/>
        <w:u w:val="none"/>
        <w:lang w:val="lt-LT"/>
      </w:rPr>
    </w:pPr>
    <w:r w:rsidRPr="003A42A3">
      <w:rPr>
        <w:rFonts w:ascii="Arial" w:hAnsi="Arial" w:cs="Arial"/>
        <w:bCs/>
        <w:sz w:val="20"/>
        <w:szCs w:val="20"/>
        <w:u w:val="none"/>
        <w:lang w:val="lt-LT"/>
      </w:rPr>
      <w:t>SPS</w:t>
    </w:r>
    <w:r>
      <w:rPr>
        <w:rFonts w:ascii="Arial" w:hAnsi="Arial" w:cs="Arial"/>
        <w:bCs/>
        <w:sz w:val="20"/>
        <w:szCs w:val="20"/>
        <w:u w:val="none"/>
        <w:lang w:val="lt-LT"/>
      </w:rPr>
      <w:t xml:space="preserve"> </w:t>
    </w:r>
    <w:r w:rsidR="00F0332B">
      <w:rPr>
        <w:rFonts w:ascii="Arial" w:hAnsi="Arial" w:cs="Arial"/>
        <w:bCs/>
        <w:sz w:val="20"/>
        <w:szCs w:val="20"/>
        <w:u w:val="none"/>
      </w:rPr>
      <w:t>3</w:t>
    </w:r>
    <w:r w:rsidRPr="003A42A3">
      <w:rPr>
        <w:rFonts w:ascii="Arial" w:hAnsi="Arial" w:cs="Arial"/>
        <w:bCs/>
        <w:sz w:val="20"/>
        <w:szCs w:val="20"/>
        <w:u w:val="none"/>
        <w:lang w:val="lt-LT"/>
      </w:rPr>
      <w:t xml:space="preserve"> priedas/</w:t>
    </w:r>
    <w:r w:rsidRPr="003A42A3">
      <w:rPr>
        <w:rFonts w:ascii="Arial" w:hAnsi="Arial" w:cs="Arial"/>
        <w:bCs/>
        <w:sz w:val="20"/>
        <w:szCs w:val="20"/>
        <w:u w:val="none"/>
      </w:rPr>
      <w:t xml:space="preserve">Annex </w:t>
    </w:r>
    <w:r w:rsidR="00F0332B">
      <w:rPr>
        <w:rFonts w:ascii="Arial" w:hAnsi="Arial" w:cs="Arial"/>
        <w:bCs/>
        <w:sz w:val="20"/>
        <w:szCs w:val="20"/>
        <w:u w:val="none"/>
      </w:rPr>
      <w:t>3</w:t>
    </w:r>
    <w:r w:rsidRPr="003A42A3">
      <w:rPr>
        <w:rFonts w:ascii="Arial" w:hAnsi="Arial" w:cs="Arial"/>
        <w:bCs/>
        <w:sz w:val="20"/>
        <w:szCs w:val="20"/>
        <w:u w:val="none"/>
      </w:rPr>
      <w:t xml:space="preserve"> to</w:t>
    </w:r>
    <w:r w:rsidRPr="003A42A3">
      <w:rPr>
        <w:rFonts w:ascii="Arial" w:hAnsi="Arial" w:cs="Arial"/>
        <w:bCs/>
        <w:sz w:val="20"/>
        <w:szCs w:val="20"/>
        <w:u w:val="none"/>
        <w:lang w:val="lt-LT"/>
      </w:rPr>
      <w:t xml:space="preserve"> SPC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4"/>
  </w:num>
  <w:num w:numId="2" w16cid:durableId="1766219311">
    <w:abstractNumId w:val="1"/>
  </w:num>
  <w:num w:numId="3" w16cid:durableId="548998743">
    <w:abstractNumId w:val="0"/>
  </w:num>
  <w:num w:numId="4" w16cid:durableId="1418870242">
    <w:abstractNumId w:val="3"/>
  </w:num>
  <w:num w:numId="5" w16cid:durableId="58946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6D9A"/>
    <w:rsid w:val="00024C72"/>
    <w:rsid w:val="000263EB"/>
    <w:rsid w:val="00026926"/>
    <w:rsid w:val="0003717E"/>
    <w:rsid w:val="0005784A"/>
    <w:rsid w:val="00091DCE"/>
    <w:rsid w:val="0009784D"/>
    <w:rsid w:val="000D2DC3"/>
    <w:rsid w:val="000D5D82"/>
    <w:rsid w:val="000D68A7"/>
    <w:rsid w:val="000E3EA9"/>
    <w:rsid w:val="000E46E7"/>
    <w:rsid w:val="000F1911"/>
    <w:rsid w:val="00110D63"/>
    <w:rsid w:val="0011656F"/>
    <w:rsid w:val="001243F2"/>
    <w:rsid w:val="0014490C"/>
    <w:rsid w:val="001677AF"/>
    <w:rsid w:val="00180B03"/>
    <w:rsid w:val="001A1EA1"/>
    <w:rsid w:val="001A3BE8"/>
    <w:rsid w:val="001B2971"/>
    <w:rsid w:val="001F21EE"/>
    <w:rsid w:val="0021026F"/>
    <w:rsid w:val="002234FE"/>
    <w:rsid w:val="0023303F"/>
    <w:rsid w:val="0024251C"/>
    <w:rsid w:val="002B7F20"/>
    <w:rsid w:val="002C45E2"/>
    <w:rsid w:val="002F2D1A"/>
    <w:rsid w:val="002F3A23"/>
    <w:rsid w:val="0030144C"/>
    <w:rsid w:val="00333D92"/>
    <w:rsid w:val="00337996"/>
    <w:rsid w:val="00391CC1"/>
    <w:rsid w:val="00392250"/>
    <w:rsid w:val="003A42A3"/>
    <w:rsid w:val="003B5042"/>
    <w:rsid w:val="003C085F"/>
    <w:rsid w:val="003D2D78"/>
    <w:rsid w:val="003F3E0B"/>
    <w:rsid w:val="003F4C10"/>
    <w:rsid w:val="0040218D"/>
    <w:rsid w:val="00407FF5"/>
    <w:rsid w:val="00430435"/>
    <w:rsid w:val="00445EF8"/>
    <w:rsid w:val="004504DB"/>
    <w:rsid w:val="00473788"/>
    <w:rsid w:val="004A1E4A"/>
    <w:rsid w:val="004B2CD8"/>
    <w:rsid w:val="004C06F2"/>
    <w:rsid w:val="004C6540"/>
    <w:rsid w:val="004D4F93"/>
    <w:rsid w:val="005038FE"/>
    <w:rsid w:val="00511965"/>
    <w:rsid w:val="00537562"/>
    <w:rsid w:val="00541AE2"/>
    <w:rsid w:val="005424C1"/>
    <w:rsid w:val="005444E3"/>
    <w:rsid w:val="00544F33"/>
    <w:rsid w:val="00553EC5"/>
    <w:rsid w:val="0056226C"/>
    <w:rsid w:val="00562ED2"/>
    <w:rsid w:val="0056333D"/>
    <w:rsid w:val="00567B7D"/>
    <w:rsid w:val="005A3DCA"/>
    <w:rsid w:val="005A7619"/>
    <w:rsid w:val="005B00AC"/>
    <w:rsid w:val="005B5873"/>
    <w:rsid w:val="005D7598"/>
    <w:rsid w:val="0060306B"/>
    <w:rsid w:val="0061583D"/>
    <w:rsid w:val="0065350D"/>
    <w:rsid w:val="00673C3B"/>
    <w:rsid w:val="006749C0"/>
    <w:rsid w:val="00682CE5"/>
    <w:rsid w:val="006A6685"/>
    <w:rsid w:val="006B0895"/>
    <w:rsid w:val="006D589C"/>
    <w:rsid w:val="007050FB"/>
    <w:rsid w:val="00705166"/>
    <w:rsid w:val="00727FB8"/>
    <w:rsid w:val="00734539"/>
    <w:rsid w:val="00740DB4"/>
    <w:rsid w:val="00741FED"/>
    <w:rsid w:val="0076133A"/>
    <w:rsid w:val="00771412"/>
    <w:rsid w:val="00786AEB"/>
    <w:rsid w:val="00792C08"/>
    <w:rsid w:val="007B404A"/>
    <w:rsid w:val="007B5675"/>
    <w:rsid w:val="007B6BFE"/>
    <w:rsid w:val="007D4853"/>
    <w:rsid w:val="007D5386"/>
    <w:rsid w:val="007D76C7"/>
    <w:rsid w:val="007E20AA"/>
    <w:rsid w:val="008045E0"/>
    <w:rsid w:val="00814EF1"/>
    <w:rsid w:val="00820D1E"/>
    <w:rsid w:val="00824525"/>
    <w:rsid w:val="00833556"/>
    <w:rsid w:val="008528D0"/>
    <w:rsid w:val="0086486F"/>
    <w:rsid w:val="008900DB"/>
    <w:rsid w:val="008A33EE"/>
    <w:rsid w:val="008A5363"/>
    <w:rsid w:val="008B4D6D"/>
    <w:rsid w:val="008C1120"/>
    <w:rsid w:val="008C693C"/>
    <w:rsid w:val="008C6AFA"/>
    <w:rsid w:val="008D1271"/>
    <w:rsid w:val="008D29B6"/>
    <w:rsid w:val="008E41F0"/>
    <w:rsid w:val="008F08FE"/>
    <w:rsid w:val="00922378"/>
    <w:rsid w:val="009458A8"/>
    <w:rsid w:val="009518FE"/>
    <w:rsid w:val="0095357A"/>
    <w:rsid w:val="00956CBB"/>
    <w:rsid w:val="009619BF"/>
    <w:rsid w:val="00971189"/>
    <w:rsid w:val="00990F81"/>
    <w:rsid w:val="009B25ED"/>
    <w:rsid w:val="009D415D"/>
    <w:rsid w:val="009D6098"/>
    <w:rsid w:val="009E0829"/>
    <w:rsid w:val="009F2392"/>
    <w:rsid w:val="009F5290"/>
    <w:rsid w:val="00A07611"/>
    <w:rsid w:val="00A1642F"/>
    <w:rsid w:val="00A27A2A"/>
    <w:rsid w:val="00A3735D"/>
    <w:rsid w:val="00A570D2"/>
    <w:rsid w:val="00A62FE8"/>
    <w:rsid w:val="00A6358F"/>
    <w:rsid w:val="00A740DE"/>
    <w:rsid w:val="00A952DE"/>
    <w:rsid w:val="00AA374F"/>
    <w:rsid w:val="00AD4B11"/>
    <w:rsid w:val="00AF30DC"/>
    <w:rsid w:val="00B02AA8"/>
    <w:rsid w:val="00B031F3"/>
    <w:rsid w:val="00B103C8"/>
    <w:rsid w:val="00B216B4"/>
    <w:rsid w:val="00B40CD5"/>
    <w:rsid w:val="00B43ADB"/>
    <w:rsid w:val="00B43E95"/>
    <w:rsid w:val="00B460E7"/>
    <w:rsid w:val="00B546A5"/>
    <w:rsid w:val="00B62CAD"/>
    <w:rsid w:val="00B767FA"/>
    <w:rsid w:val="00B76930"/>
    <w:rsid w:val="00B8124C"/>
    <w:rsid w:val="00B812C8"/>
    <w:rsid w:val="00BA0D89"/>
    <w:rsid w:val="00BA53B0"/>
    <w:rsid w:val="00BC7D7F"/>
    <w:rsid w:val="00BD0571"/>
    <w:rsid w:val="00BD2DA2"/>
    <w:rsid w:val="00BE702D"/>
    <w:rsid w:val="00BF0BAC"/>
    <w:rsid w:val="00C1077D"/>
    <w:rsid w:val="00C51263"/>
    <w:rsid w:val="00C518E3"/>
    <w:rsid w:val="00C57E81"/>
    <w:rsid w:val="00CA6E83"/>
    <w:rsid w:val="00CB39F5"/>
    <w:rsid w:val="00CB3A48"/>
    <w:rsid w:val="00CC4FFC"/>
    <w:rsid w:val="00CE584E"/>
    <w:rsid w:val="00CE5C5C"/>
    <w:rsid w:val="00CE668E"/>
    <w:rsid w:val="00CF1541"/>
    <w:rsid w:val="00CF4B97"/>
    <w:rsid w:val="00CF6E7E"/>
    <w:rsid w:val="00D07A94"/>
    <w:rsid w:val="00D132F6"/>
    <w:rsid w:val="00D20922"/>
    <w:rsid w:val="00D21D77"/>
    <w:rsid w:val="00D21F89"/>
    <w:rsid w:val="00D54736"/>
    <w:rsid w:val="00D57032"/>
    <w:rsid w:val="00D572B3"/>
    <w:rsid w:val="00D76405"/>
    <w:rsid w:val="00D81606"/>
    <w:rsid w:val="00DA4347"/>
    <w:rsid w:val="00DB02F6"/>
    <w:rsid w:val="00DB6DF6"/>
    <w:rsid w:val="00DC4CDE"/>
    <w:rsid w:val="00DD1AE4"/>
    <w:rsid w:val="00DE2AD1"/>
    <w:rsid w:val="00E47AA7"/>
    <w:rsid w:val="00E55870"/>
    <w:rsid w:val="00E64561"/>
    <w:rsid w:val="00E718C5"/>
    <w:rsid w:val="00E74032"/>
    <w:rsid w:val="00E749C3"/>
    <w:rsid w:val="00E90A29"/>
    <w:rsid w:val="00E97EC4"/>
    <w:rsid w:val="00EA43E7"/>
    <w:rsid w:val="00EC59D8"/>
    <w:rsid w:val="00EC6503"/>
    <w:rsid w:val="00EF0E23"/>
    <w:rsid w:val="00EF3B9B"/>
    <w:rsid w:val="00EF78E1"/>
    <w:rsid w:val="00F0332B"/>
    <w:rsid w:val="00F05FE8"/>
    <w:rsid w:val="00F06580"/>
    <w:rsid w:val="00F10934"/>
    <w:rsid w:val="00F15A06"/>
    <w:rsid w:val="00F16523"/>
    <w:rsid w:val="00F245BC"/>
    <w:rsid w:val="00F32A67"/>
    <w:rsid w:val="00F47A64"/>
    <w:rsid w:val="00F50DAA"/>
    <w:rsid w:val="00F63E7E"/>
    <w:rsid w:val="00F65B51"/>
    <w:rsid w:val="00F87EB9"/>
    <w:rsid w:val="00FC29F1"/>
    <w:rsid w:val="00FD4F40"/>
    <w:rsid w:val="00FE5697"/>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 w:type="character" w:styleId="Strong">
    <w:name w:val="Strong"/>
    <w:basedOn w:val="DefaultParagraphFont"/>
    <w:uiPriority w:val="22"/>
    <w:qFormat/>
    <w:rsid w:val="009F23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692565247">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90050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Vytenis Bliūmas</cp:lastModifiedBy>
  <cp:revision>173</cp:revision>
  <dcterms:created xsi:type="dcterms:W3CDTF">2022-04-05T12:39:00Z</dcterms:created>
  <dcterms:modified xsi:type="dcterms:W3CDTF">2025-02-24T11:41:00Z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